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87E" w:rsidRPr="004F24FC" w:rsidRDefault="00C2187E" w:rsidP="00C2187E">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2187E" w:rsidRPr="009C31BE" w:rsidTr="0066618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187E" w:rsidRPr="004F24FC" w:rsidRDefault="00C2187E" w:rsidP="00666184">
            <w:pPr>
              <w:pStyle w:val="Heading1"/>
              <w:numPr>
                <w:ilvl w:val="0"/>
                <w:numId w:val="0"/>
              </w:numPr>
            </w:pPr>
            <w:bookmarkStart w:id="0" w:name="_Toc104560343"/>
            <w:bookmarkStart w:id="1" w:name="_Toc104876507"/>
            <w:bookmarkStart w:id="2" w:name="_Toc116219452"/>
            <w:r w:rsidRPr="004F24FC">
              <w:rPr>
                <w:sz w:val="24"/>
                <w:szCs w:val="24"/>
              </w:rPr>
              <w:t>M</w:t>
            </w:r>
            <w:r>
              <w:rPr>
                <w:sz w:val="24"/>
                <w:szCs w:val="24"/>
              </w:rPr>
              <w:t>icrosoft</w:t>
            </w:r>
            <w:r w:rsidRPr="004F24FC">
              <w:rPr>
                <w:sz w:val="24"/>
                <w:szCs w:val="24"/>
                <w:vertAlign w:val="superscript"/>
              </w:rPr>
              <w:sym w:font="Symbol" w:char="F0E2"/>
            </w:r>
            <w:r w:rsidRPr="004F24FC">
              <w:rPr>
                <w:sz w:val="24"/>
                <w:szCs w:val="24"/>
              </w:rPr>
              <w:t xml:space="preserve"> M</w:t>
            </w:r>
            <w:r>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C2187E" w:rsidRPr="009C31BE" w:rsidTr="0066618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C2187E" w:rsidRPr="009C31BE" w:rsidRDefault="00C2187E" w:rsidP="00666184">
            <w:pPr>
              <w:rPr>
                <w:rFonts w:ascii="Tahoma" w:hAnsi="Tahoma" w:cs="Tahoma"/>
              </w:rPr>
            </w:pPr>
          </w:p>
        </w:tc>
      </w:tr>
      <w:tr w:rsidR="00C2187E" w:rsidRPr="009C31BE" w:rsidTr="0066618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C2187E" w:rsidRPr="00654402" w:rsidRDefault="00C2187E" w:rsidP="00666184">
            <w:pPr>
              <w:pStyle w:val="LicenseNumberChar"/>
              <w:rPr>
                <w:sz w:val="24"/>
                <w:szCs w:val="24"/>
              </w:rPr>
            </w:pPr>
          </w:p>
          <w:p w:rsidR="00C2187E" w:rsidRPr="00654402" w:rsidRDefault="00C2187E" w:rsidP="00666184">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C2187E" w:rsidRPr="009C31BE" w:rsidTr="0066618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C2187E" w:rsidRPr="009C31BE" w:rsidRDefault="00C2187E" w:rsidP="00666184">
            <w:pPr>
              <w:rPr>
                <w:rFonts w:ascii="Tahoma" w:hAnsi="Tahoma" w:cs="Tahoma"/>
                <w:sz w:val="28"/>
                <w:szCs w:val="28"/>
              </w:rPr>
            </w:pPr>
          </w:p>
        </w:tc>
      </w:tr>
      <w:tr w:rsidR="00C2187E" w:rsidRPr="009C31BE" w:rsidTr="0066618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2187E" w:rsidRPr="004F24FC" w:rsidRDefault="00C2187E" w:rsidP="00666184">
            <w:pPr>
              <w:pStyle w:val="Heading2"/>
              <w:numPr>
                <w:ilvl w:val="0"/>
                <w:numId w:val="0"/>
              </w:numPr>
            </w:pPr>
            <w:r w:rsidRPr="004F24FC">
              <w:t>END-USER LICENSE AGREEMENT</w:t>
            </w:r>
          </w:p>
          <w:p w:rsidR="00C2187E" w:rsidRPr="009C31BE" w:rsidRDefault="00C2187E" w:rsidP="00666184">
            <w:pPr>
              <w:rPr>
                <w:rFonts w:ascii="Tahoma" w:hAnsi="Tahoma" w:cs="Tahoma"/>
              </w:rPr>
            </w:pPr>
          </w:p>
          <w:p w:rsidR="00C2187E" w:rsidRPr="009C31BE" w:rsidRDefault="00C2187E" w:rsidP="00666184">
            <w:pPr>
              <w:rPr>
                <w:rFonts w:ascii="Tahoma" w:hAnsi="Tahoma" w:cs="Tahoma"/>
              </w:rPr>
            </w:pPr>
          </w:p>
        </w:tc>
      </w:tr>
    </w:tbl>
    <w:p w:rsidR="00C2187E" w:rsidRPr="004F24FC" w:rsidRDefault="00C2187E" w:rsidP="00C2187E">
      <w:pPr>
        <w:spacing w:before="120" w:after="120" w:line="240" w:lineRule="auto"/>
        <w:rPr>
          <w:rFonts w:ascii="Tahoma" w:hAnsi="Tahoma" w:cs="Tahoma"/>
          <w:sz w:val="20"/>
          <w:szCs w:val="20"/>
        </w:rPr>
      </w:pPr>
      <w:r w:rsidRPr="004F24FC">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C2187E" w:rsidRPr="004F24FC" w:rsidRDefault="00C2187E" w:rsidP="00C2187E">
      <w:pPr>
        <w:pStyle w:val="Bullet2"/>
        <w:widowControl w:val="0"/>
        <w:numPr>
          <w:ilvl w:val="0"/>
          <w:numId w:val="2"/>
        </w:numPr>
        <w:tabs>
          <w:tab w:val="num" w:pos="360"/>
        </w:tabs>
        <w:ind w:left="360"/>
        <w:rPr>
          <w:rFonts w:eastAsia="SimSun"/>
          <w:sz w:val="20"/>
          <w:szCs w:val="20"/>
        </w:rPr>
      </w:pPr>
      <w:r w:rsidRPr="004F24FC">
        <w:rPr>
          <w:rFonts w:eastAsia="SimSun"/>
          <w:sz w:val="20"/>
          <w:szCs w:val="20"/>
        </w:rPr>
        <w:t>updates,</w:t>
      </w:r>
    </w:p>
    <w:p w:rsidR="00C2187E" w:rsidRPr="004F24FC" w:rsidRDefault="00C2187E" w:rsidP="00C2187E">
      <w:pPr>
        <w:pStyle w:val="Bullet2"/>
        <w:widowControl w:val="0"/>
        <w:numPr>
          <w:ilvl w:val="0"/>
          <w:numId w:val="2"/>
        </w:numPr>
        <w:tabs>
          <w:tab w:val="num" w:pos="360"/>
        </w:tabs>
        <w:ind w:left="360"/>
        <w:rPr>
          <w:rFonts w:eastAsia="SimSun"/>
          <w:sz w:val="20"/>
          <w:szCs w:val="20"/>
        </w:rPr>
      </w:pPr>
      <w:r w:rsidRPr="004F24FC">
        <w:rPr>
          <w:rFonts w:eastAsia="SimSun"/>
          <w:sz w:val="20"/>
          <w:szCs w:val="20"/>
        </w:rPr>
        <w:t>supplements, and</w:t>
      </w:r>
    </w:p>
    <w:p w:rsidR="00C2187E" w:rsidRPr="004F24FC" w:rsidRDefault="00C2187E" w:rsidP="00C2187E">
      <w:pPr>
        <w:pStyle w:val="Bullet2"/>
        <w:widowControl w:val="0"/>
        <w:numPr>
          <w:ilvl w:val="0"/>
          <w:numId w:val="2"/>
        </w:numPr>
        <w:tabs>
          <w:tab w:val="num" w:pos="360"/>
        </w:tabs>
        <w:ind w:left="360"/>
        <w:rPr>
          <w:rFonts w:eastAsia="SimSun"/>
          <w:sz w:val="20"/>
          <w:szCs w:val="20"/>
        </w:rPr>
      </w:pPr>
      <w:r w:rsidRPr="004F24FC">
        <w:rPr>
          <w:rFonts w:eastAsia="SimSun"/>
          <w:sz w:val="20"/>
          <w:szCs w:val="20"/>
        </w:rPr>
        <w:t>Internet-based services</w:t>
      </w:r>
    </w:p>
    <w:p w:rsidR="00C2187E" w:rsidRPr="004F24FC" w:rsidRDefault="00C2187E" w:rsidP="00C2187E">
      <w:pPr>
        <w:pStyle w:val="Bullet2"/>
        <w:widowControl w:val="0"/>
        <w:rPr>
          <w:rFonts w:eastAsia="SimSun"/>
          <w:sz w:val="20"/>
          <w:szCs w:val="20"/>
        </w:rPr>
      </w:pPr>
      <w:r w:rsidRPr="004F24FC">
        <w:rPr>
          <w:rFonts w:eastAsia="SimSun"/>
          <w:sz w:val="20"/>
          <w:szCs w:val="20"/>
        </w:rPr>
        <w:t>for this software, unless other terms accompany those items. If so, those terms apply. Microsoft Corporation or one of its affiliates (collectively, “Microsoft”) has licensed the software to the Licensor.</w:t>
      </w:r>
    </w:p>
    <w:p w:rsidR="00C2187E" w:rsidRPr="004F24FC" w:rsidRDefault="00C2187E" w:rsidP="00C2187E">
      <w:pPr>
        <w:spacing w:before="120" w:after="120" w:line="240" w:lineRule="auto"/>
        <w:rPr>
          <w:rFonts w:ascii="Tahoma" w:hAnsi="Tahoma" w:cs="Tahoma"/>
          <w:sz w:val="20"/>
          <w:szCs w:val="20"/>
        </w:rPr>
      </w:pPr>
      <w:r w:rsidRPr="004F24FC">
        <w:rPr>
          <w:rFonts w:ascii="Tahoma" w:hAnsi="Tahoma" w:cs="Tahoma"/>
          <w:b/>
          <w:sz w:val="20"/>
          <w:szCs w:val="20"/>
        </w:rPr>
        <w:t>By using the software, you accept these terms. If you do not accept them, do not use the software. Instead, return it to the place of purchase for a refund or credit.</w:t>
      </w:r>
    </w:p>
    <w:p w:rsidR="00C2187E" w:rsidRPr="004F24FC" w:rsidRDefault="00C2187E" w:rsidP="00C2187E">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187E" w:rsidRPr="009C31BE"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2187E" w:rsidRPr="009C31BE" w:rsidRDefault="00C2187E" w:rsidP="00666184">
            <w:pPr>
              <w:ind w:right="-115"/>
              <w:rPr>
                <w:i/>
                <w:sz w:val="18"/>
                <w:szCs w:val="18"/>
              </w:rPr>
            </w:pPr>
          </w:p>
          <w:p w:rsidR="00C2187E" w:rsidRPr="009043A7" w:rsidRDefault="00C2187E"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rsidR="00C2187E" w:rsidRPr="004F24FC" w:rsidRDefault="00C2187E" w:rsidP="00C2187E">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rsidR="00C2187E" w:rsidRPr="004F24FC" w:rsidRDefault="00C2187E" w:rsidP="00C2187E">
      <w:pPr>
        <w:pStyle w:val="ListParagraph"/>
        <w:numPr>
          <w:ilvl w:val="0"/>
          <w:numId w:val="4"/>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rsidR="00C2187E" w:rsidRPr="004F24FC" w:rsidRDefault="00C2187E" w:rsidP="00C2187E">
      <w:pPr>
        <w:pStyle w:val="ListParagraph"/>
        <w:numPr>
          <w:ilvl w:val="0"/>
          <w:numId w:val="4"/>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rsidR="00C2187E" w:rsidRPr="004F24FC" w:rsidRDefault="00C2187E" w:rsidP="00C2187E">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rsidR="00C2187E" w:rsidRPr="004F24FC" w:rsidRDefault="00C2187E" w:rsidP="00C2187E">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rsidR="00C2187E" w:rsidRPr="004F24FC" w:rsidRDefault="00C2187E" w:rsidP="00C2187E">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rsidR="00C2187E" w:rsidRPr="004F24FC" w:rsidRDefault="00C2187E" w:rsidP="00C2187E">
      <w:pPr>
        <w:pStyle w:val="ListParagraph"/>
        <w:numPr>
          <w:ilvl w:val="0"/>
          <w:numId w:val="5"/>
        </w:numPr>
        <w:spacing w:before="120" w:after="120"/>
        <w:contextualSpacing w:val="0"/>
        <w:rPr>
          <w:rFonts w:ascii="Tahoma" w:hAnsi="Tahoma" w:cs="Tahoma"/>
          <w:sz w:val="20"/>
          <w:szCs w:val="20"/>
        </w:rPr>
      </w:pPr>
      <w:r w:rsidRPr="004F24FC">
        <w:rPr>
          <w:rFonts w:ascii="Tahoma" w:hAnsi="Tahoma" w:cs="Tahoma"/>
          <w:sz w:val="20"/>
          <w:szCs w:val="20"/>
        </w:rPr>
        <w:lastRenderedPageBreak/>
        <w:t>The software is time-sensitive and will stop running fourteen days after you install it unless you enter the product key. You will be reminded to enter the product key on each start of the software during the fourteen day period until the product key is entered. If you do not enter the product key you may not be able to access data used with the software once it stops running.</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rsidR="00C2187E" w:rsidRPr="004F24FC" w:rsidRDefault="00C2187E" w:rsidP="00C2187E">
      <w:pPr>
        <w:pStyle w:val="ListParagraph"/>
        <w:numPr>
          <w:ilvl w:val="0"/>
          <w:numId w:val="6"/>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your internal, noncommercial use.</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delete or change any legal or copyright notices.</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software to produce sales leads.</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 the software in an unsafe way.</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 You may not calculate or recommend a route or ordering of destinations based on the location of more than one vehicle.</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 You may not use the software to interface with those vehicle systems in any other manner.</w:t>
      </w:r>
    </w:p>
    <w:p w:rsidR="00C2187E" w:rsidRPr="004F24FC" w:rsidRDefault="00C2187E" w:rsidP="00C2187E">
      <w:pPr>
        <w:pStyle w:val="ListParagraph"/>
        <w:numPr>
          <w:ilvl w:val="0"/>
          <w:numId w:val="6"/>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rsidR="00C2187E" w:rsidRPr="004F24FC" w:rsidRDefault="00C2187E" w:rsidP="00C2187E">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 You may use MapPoint with fleet applications only if you separately license MapPoint Fleet Edition. For MapPoint Fleet Edition, you may use the software with fleet applications for any number of vehicles.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p>
    <w:p w:rsidR="00C2187E" w:rsidRPr="004F24FC" w:rsidRDefault="00C2187E" w:rsidP="00C2187E">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rsidR="00C2187E" w:rsidRPr="004F24FC" w:rsidRDefault="00C2187E" w:rsidP="00C2187E">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must uninstall the software before transferring it separately from the device. The first user may not retain any copies.</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rsidR="00C2187E" w:rsidRPr="004F24FC" w:rsidRDefault="00C2187E" w:rsidP="00C2187E">
      <w:pPr>
        <w:pStyle w:val="ListParagraph"/>
        <w:numPr>
          <w:ilvl w:val="0"/>
          <w:numId w:val="3"/>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 xml:space="preserve">FOR AUSTRALIA ONLY. References to “Limited Warranty” are references to the express warranty provided by Microsoft. This warranty is given in addition to other rights and </w:t>
      </w:r>
      <w:r w:rsidRPr="004F24FC">
        <w:rPr>
          <w:rFonts w:ascii="Tahoma" w:eastAsia="SimSun" w:hAnsi="Tahoma" w:cs="Tahoma"/>
          <w:b/>
          <w:sz w:val="20"/>
          <w:szCs w:val="20"/>
        </w:rPr>
        <w:lastRenderedPageBreak/>
        <w:t>remedies you may have under law, including your rights and remedies in accordance with the statutory guarantees under the Australian Consumer Law.</w:t>
      </w:r>
    </w:p>
    <w:p w:rsidR="00C2187E" w:rsidRPr="004F24FC" w:rsidRDefault="00C2187E" w:rsidP="00C2187E">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2187E" w:rsidRPr="004F24FC" w:rsidRDefault="00C2187E" w:rsidP="00C2187E">
      <w:pPr>
        <w:spacing w:before="120" w:after="120" w:line="240" w:lineRule="auto"/>
        <w:ind w:left="360"/>
        <w:rPr>
          <w:rFonts w:ascii="Tahoma" w:hAnsi="Tahoma" w:cs="Tahoma"/>
          <w:sz w:val="20"/>
          <w:szCs w:val="20"/>
        </w:rPr>
      </w:pP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87E" w:rsidRDefault="00C2187E" w:rsidP="00C2187E">
      <w:pPr>
        <w:spacing w:after="0" w:line="240" w:lineRule="auto"/>
      </w:pPr>
      <w:r>
        <w:separator/>
      </w:r>
    </w:p>
  </w:endnote>
  <w:endnote w:type="continuationSeparator" w:id="0">
    <w:p w:rsidR="00C2187E" w:rsidRDefault="00C2187E" w:rsidP="00C2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9C31BE" w:rsidTr="0078628E">
      <w:tc>
        <w:tcPr>
          <w:tcW w:w="5328" w:type="dxa"/>
        </w:tcPr>
        <w:p w:rsidR="004F24FC" w:rsidRPr="009C31BE" w:rsidRDefault="00A47232"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rsidR="004F24FC" w:rsidRPr="009C31BE" w:rsidRDefault="00A47232"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Pr>
              <w:rStyle w:val="PageNumber"/>
              <w:rFonts w:ascii="Tahoma" w:hAnsi="Tahoma" w:cs="Tahoma"/>
              <w:noProof/>
              <w:sz w:val="19"/>
              <w:szCs w:val="19"/>
            </w:rPr>
            <w:t>4</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Pr>
              <w:rStyle w:val="PageNumber"/>
              <w:rFonts w:ascii="Tahoma" w:hAnsi="Tahoma" w:cs="Tahoma"/>
              <w:noProof/>
              <w:sz w:val="19"/>
              <w:szCs w:val="19"/>
            </w:rPr>
            <w:t>4</w:t>
          </w:r>
          <w:r w:rsidRPr="009C31BE">
            <w:rPr>
              <w:rStyle w:val="PageNumber"/>
              <w:rFonts w:ascii="Tahoma" w:hAnsi="Tahoma" w:cs="Tahoma"/>
              <w:sz w:val="19"/>
              <w:szCs w:val="19"/>
            </w:rPr>
            <w:fldChar w:fldCharType="end"/>
          </w:r>
        </w:p>
      </w:tc>
    </w:tr>
  </w:tbl>
  <w:p w:rsidR="004F24FC" w:rsidRDefault="00A472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87E" w:rsidRDefault="00C2187E" w:rsidP="00C2187E">
      <w:pPr>
        <w:spacing w:after="0" w:line="240" w:lineRule="auto"/>
      </w:pPr>
      <w:r>
        <w:separator/>
      </w:r>
    </w:p>
  </w:footnote>
  <w:footnote w:type="continuationSeparator" w:id="0">
    <w:p w:rsidR="00C2187E" w:rsidRDefault="00C2187E" w:rsidP="00C2187E">
      <w:pPr>
        <w:spacing w:after="0" w:line="240" w:lineRule="auto"/>
      </w:pPr>
      <w:r>
        <w:continuationSeparator/>
      </w:r>
    </w:p>
  </w:footnote>
  <w:footnote w:id="1">
    <w:p w:rsidR="00C2187E" w:rsidRPr="00454B19" w:rsidRDefault="00C2187E" w:rsidP="00C2187E">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rsidR="00C2187E" w:rsidRPr="002B7DAD" w:rsidRDefault="00C2187E" w:rsidP="00C2187E">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QpBOyjzBv1iSPqCH01kTpa7hLQdyszHprbY5xuh4RZSmrAMUthMKTUmm0Ld0XY3g2O5N/qoucpW2Fbf1Gl6qA==" w:salt="/X8ynGfFxCietouD0WU1e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87E"/>
    <w:rsid w:val="0099052B"/>
    <w:rsid w:val="00A47232"/>
    <w:rsid w:val="00C21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4A3425-F64C-413C-86A7-F953194C6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87E"/>
    <w:pPr>
      <w:spacing w:after="200" w:line="276" w:lineRule="auto"/>
    </w:pPr>
    <w:rPr>
      <w:rFonts w:ascii="Calibri" w:eastAsia="Calibri" w:hAnsi="Calibri" w:cs="Times New Roman"/>
    </w:rPr>
  </w:style>
  <w:style w:type="paragraph" w:styleId="Heading1">
    <w:name w:val="heading 1"/>
    <w:basedOn w:val="Normal"/>
    <w:link w:val="Heading1Char"/>
    <w:qFormat/>
    <w:rsid w:val="00C2187E"/>
    <w:pPr>
      <w:numPr>
        <w:numId w:val="1"/>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C2187E"/>
    <w:pPr>
      <w:numPr>
        <w:ilvl w:val="1"/>
        <w:numId w:val="1"/>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C2187E"/>
    <w:pPr>
      <w:numPr>
        <w:ilvl w:val="2"/>
        <w:numId w:val="1"/>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C2187E"/>
    <w:pPr>
      <w:numPr>
        <w:ilvl w:val="3"/>
        <w:numId w:val="1"/>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C2187E"/>
    <w:pPr>
      <w:numPr>
        <w:ilvl w:val="4"/>
        <w:numId w:val="1"/>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C2187E"/>
    <w:pPr>
      <w:numPr>
        <w:ilvl w:val="5"/>
        <w:numId w:val="1"/>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C2187E"/>
    <w:pPr>
      <w:numPr>
        <w:ilvl w:val="6"/>
        <w:numId w:val="1"/>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C2187E"/>
    <w:pPr>
      <w:numPr>
        <w:ilvl w:val="7"/>
        <w:numId w:val="1"/>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C2187E"/>
    <w:pPr>
      <w:numPr>
        <w:ilvl w:val="8"/>
        <w:numId w:val="1"/>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87E"/>
    <w:rPr>
      <w:rFonts w:ascii="Tahoma" w:eastAsia="MS Mincho" w:hAnsi="Tahoma" w:cs="Tahoma"/>
      <w:b/>
      <w:bCs/>
      <w:sz w:val="19"/>
      <w:szCs w:val="19"/>
    </w:rPr>
  </w:style>
  <w:style w:type="character" w:customStyle="1" w:styleId="Heading2Char">
    <w:name w:val="Heading 2 Char"/>
    <w:basedOn w:val="DefaultParagraphFont"/>
    <w:link w:val="Heading2"/>
    <w:rsid w:val="00C2187E"/>
    <w:rPr>
      <w:rFonts w:ascii="Tahoma" w:eastAsia="MS Mincho" w:hAnsi="Tahoma" w:cs="Tahoma"/>
      <w:b/>
      <w:bCs/>
      <w:sz w:val="19"/>
      <w:szCs w:val="19"/>
    </w:rPr>
  </w:style>
  <w:style w:type="character" w:customStyle="1" w:styleId="Heading3Char">
    <w:name w:val="Heading 3 Char"/>
    <w:basedOn w:val="DefaultParagraphFont"/>
    <w:link w:val="Heading3"/>
    <w:rsid w:val="00C2187E"/>
    <w:rPr>
      <w:rFonts w:ascii="Tahoma" w:eastAsia="MS Mincho" w:hAnsi="Tahoma" w:cs="Tahoma"/>
      <w:sz w:val="19"/>
      <w:szCs w:val="19"/>
    </w:rPr>
  </w:style>
  <w:style w:type="character" w:customStyle="1" w:styleId="Heading4Char">
    <w:name w:val="Heading 4 Char"/>
    <w:basedOn w:val="DefaultParagraphFont"/>
    <w:link w:val="Heading4"/>
    <w:rsid w:val="00C2187E"/>
    <w:rPr>
      <w:rFonts w:ascii="Tahoma" w:eastAsia="MS Mincho" w:hAnsi="Tahoma" w:cs="Tahoma"/>
      <w:sz w:val="19"/>
      <w:szCs w:val="19"/>
    </w:rPr>
  </w:style>
  <w:style w:type="character" w:customStyle="1" w:styleId="Heading5Char">
    <w:name w:val="Heading 5 Char"/>
    <w:basedOn w:val="DefaultParagraphFont"/>
    <w:link w:val="Heading5"/>
    <w:rsid w:val="00C2187E"/>
    <w:rPr>
      <w:rFonts w:ascii="Tahoma" w:eastAsia="MS Mincho" w:hAnsi="Tahoma" w:cs="Tahoma"/>
      <w:sz w:val="19"/>
      <w:szCs w:val="19"/>
    </w:rPr>
  </w:style>
  <w:style w:type="character" w:customStyle="1" w:styleId="Heading6Char">
    <w:name w:val="Heading 6 Char"/>
    <w:basedOn w:val="DefaultParagraphFont"/>
    <w:link w:val="Heading6"/>
    <w:rsid w:val="00C2187E"/>
    <w:rPr>
      <w:rFonts w:ascii="Tahoma" w:eastAsia="MS Mincho" w:hAnsi="Tahoma" w:cs="Tahoma"/>
      <w:sz w:val="19"/>
      <w:szCs w:val="19"/>
    </w:rPr>
  </w:style>
  <w:style w:type="character" w:customStyle="1" w:styleId="Heading7Char">
    <w:name w:val="Heading 7 Char"/>
    <w:basedOn w:val="DefaultParagraphFont"/>
    <w:link w:val="Heading7"/>
    <w:rsid w:val="00C2187E"/>
    <w:rPr>
      <w:rFonts w:ascii="Tahoma" w:eastAsia="MS Mincho" w:hAnsi="Tahoma" w:cs="Tahoma"/>
      <w:sz w:val="19"/>
      <w:szCs w:val="19"/>
    </w:rPr>
  </w:style>
  <w:style w:type="character" w:customStyle="1" w:styleId="Heading8Char">
    <w:name w:val="Heading 8 Char"/>
    <w:basedOn w:val="DefaultParagraphFont"/>
    <w:link w:val="Heading8"/>
    <w:rsid w:val="00C2187E"/>
    <w:rPr>
      <w:rFonts w:ascii="Tahoma" w:eastAsia="MS Mincho" w:hAnsi="Tahoma" w:cs="Tahoma"/>
      <w:sz w:val="19"/>
      <w:szCs w:val="19"/>
    </w:rPr>
  </w:style>
  <w:style w:type="character" w:customStyle="1" w:styleId="Heading9Char">
    <w:name w:val="Heading 9 Char"/>
    <w:basedOn w:val="DefaultParagraphFont"/>
    <w:link w:val="Heading9"/>
    <w:rsid w:val="00C2187E"/>
    <w:rPr>
      <w:rFonts w:ascii="Tahoma" w:eastAsia="MS Mincho" w:hAnsi="Tahoma" w:cs="Tahoma"/>
      <w:sz w:val="19"/>
      <w:szCs w:val="19"/>
    </w:rPr>
  </w:style>
  <w:style w:type="paragraph" w:customStyle="1" w:styleId="Bullet2">
    <w:name w:val="Bullet 2"/>
    <w:basedOn w:val="Normal"/>
    <w:uiPriority w:val="99"/>
    <w:rsid w:val="00C2187E"/>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C2187E"/>
    <w:pPr>
      <w:spacing w:after="0" w:line="240" w:lineRule="auto"/>
      <w:ind w:left="720"/>
      <w:contextualSpacing/>
    </w:pPr>
  </w:style>
  <w:style w:type="paragraph" w:styleId="FootnoteText">
    <w:name w:val="footnote text"/>
    <w:basedOn w:val="Normal"/>
    <w:link w:val="FootnoteTextChar"/>
    <w:semiHidden/>
    <w:rsid w:val="00C2187E"/>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semiHidden/>
    <w:rsid w:val="00C2187E"/>
    <w:rPr>
      <w:rFonts w:ascii="Tahoma" w:eastAsia="MS Mincho" w:hAnsi="Tahoma" w:cs="Tahoma"/>
      <w:sz w:val="19"/>
      <w:szCs w:val="19"/>
    </w:rPr>
  </w:style>
  <w:style w:type="character" w:styleId="FootnoteReference">
    <w:name w:val="footnote reference"/>
    <w:semiHidden/>
    <w:rsid w:val="00C2187E"/>
    <w:rPr>
      <w:vertAlign w:val="superscript"/>
    </w:rPr>
  </w:style>
  <w:style w:type="character" w:customStyle="1" w:styleId="LicenseNumberCharChar">
    <w:name w:val="License Number Char Char"/>
    <w:link w:val="LicenseNumberChar"/>
    <w:locked/>
    <w:rsid w:val="00C2187E"/>
    <w:rPr>
      <w:rFonts w:ascii="Tahoma" w:eastAsia="SimSun" w:hAnsi="Tahoma" w:cs="Tahoma"/>
      <w:b/>
      <w:bCs/>
      <w:sz w:val="28"/>
      <w:szCs w:val="28"/>
    </w:rPr>
  </w:style>
  <w:style w:type="paragraph" w:customStyle="1" w:styleId="LicenseNumberChar">
    <w:name w:val="License Number Char"/>
    <w:basedOn w:val="Normal"/>
    <w:link w:val="LicenseNumberCharChar"/>
    <w:rsid w:val="00C2187E"/>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C2187E"/>
    <w:pPr>
      <w:spacing w:before="120" w:after="120" w:line="240" w:lineRule="auto"/>
    </w:pPr>
    <w:rPr>
      <w:rFonts w:ascii="Tahoma" w:eastAsia="MS Mincho" w:hAnsi="Tahoma" w:cs="Tahoma"/>
      <w:b/>
      <w:bCs/>
      <w:sz w:val="19"/>
      <w:szCs w:val="19"/>
    </w:rPr>
  </w:style>
  <w:style w:type="paragraph" w:styleId="Footer">
    <w:name w:val="footer"/>
    <w:basedOn w:val="Normal"/>
    <w:link w:val="FooterChar"/>
    <w:unhideWhenUsed/>
    <w:rsid w:val="00C2187E"/>
    <w:pPr>
      <w:tabs>
        <w:tab w:val="center" w:pos="4680"/>
        <w:tab w:val="right" w:pos="9360"/>
      </w:tabs>
      <w:spacing w:after="0" w:line="240" w:lineRule="auto"/>
    </w:pPr>
  </w:style>
  <w:style w:type="character" w:customStyle="1" w:styleId="FooterChar">
    <w:name w:val="Footer Char"/>
    <w:basedOn w:val="DefaultParagraphFont"/>
    <w:link w:val="Footer"/>
    <w:rsid w:val="00C2187E"/>
    <w:rPr>
      <w:rFonts w:ascii="Calibri" w:eastAsia="Calibri" w:hAnsi="Calibri" w:cs="Times New Roman"/>
    </w:rPr>
  </w:style>
  <w:style w:type="character" w:styleId="PageNumber">
    <w:name w:val="page number"/>
    <w:rsid w:val="00C21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7894</Characters>
  <Application>Microsoft Office Word</Application>
  <DocSecurity>0</DocSecurity>
  <Lines>65</Lines>
  <Paragraphs>18</Paragraphs>
  <ScaleCrop>false</ScaleCrop>
  <Company/>
  <LinksUpToDate>false</LinksUpToDate>
  <CharactersWithSpaces>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